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AF" w:rsidRDefault="003D56AF" w:rsidP="003D56AF">
      <w:pPr>
        <w:pStyle w:val="berschrift1"/>
      </w:pPr>
      <w:bookmarkStart w:id="0" w:name="_GoBack"/>
      <w:bookmarkEnd w:id="0"/>
      <w:r>
        <w:t>Projektseminar – Finanzwirtschaft  WS  2019/20</w:t>
      </w:r>
    </w:p>
    <w:p w:rsidR="003D56AF" w:rsidRDefault="003D56AF" w:rsidP="003D56AF">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Institut für betriebliche Finanzwirtschaft</w:t>
      </w:r>
    </w:p>
    <w:p w:rsidR="003D56AF" w:rsidRDefault="003D56AF" w:rsidP="003D56AF">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Dr. Hermann POMBERGER</w:t>
      </w:r>
    </w:p>
    <w:p w:rsidR="003D56AF" w:rsidRDefault="003D56AF" w:rsidP="003D56AF">
      <w:pPr>
        <w:rPr>
          <w:rFonts w:ascii="Arial" w:hAnsi="Arial" w:cs="Arial"/>
          <w:sz w:val="20"/>
          <w:szCs w:val="20"/>
        </w:rPr>
      </w:pPr>
    </w:p>
    <w:p w:rsidR="003D56AF" w:rsidRDefault="003D56AF" w:rsidP="003D56AF">
      <w:pPr>
        <w:rPr>
          <w:rFonts w:ascii="Arial" w:hAnsi="Arial" w:cs="Arial"/>
          <w:sz w:val="20"/>
          <w:szCs w:val="20"/>
        </w:rPr>
      </w:pPr>
      <w:r>
        <w:rPr>
          <w:rFonts w:ascii="Arial" w:hAnsi="Arial" w:cs="Arial"/>
          <w:sz w:val="20"/>
          <w:szCs w:val="20"/>
        </w:rPr>
        <w:t>Im Projektseminar des kommenden Semesters werden wir folgende Themen abhandeln:</w:t>
      </w:r>
      <w:r>
        <w:rPr>
          <w:rFonts w:ascii="Arial" w:hAnsi="Arial" w:cs="Arial"/>
          <w:sz w:val="20"/>
          <w:szCs w:val="20"/>
        </w:rPr>
        <w:br/>
      </w:r>
      <w:r>
        <w:rPr>
          <w:rFonts w:ascii="Arial" w:hAnsi="Arial" w:cs="Arial"/>
          <w:sz w:val="20"/>
          <w:szCs w:val="20"/>
        </w:rPr>
        <w:br/>
        <w:t>Es werden  Detailanalysen von sehr bekannten Gesellschaften erstellt, diese Analysen  betreffen Unternehmen, welche in ihrem spezifischen Sektor als weltweit führend gelten, mit jeweils speziellen Ausrichtungen, relevant wie auch interessant für Investoren mit langfristigen Fokus, wie etwa Pensionskassen oder Lebensversicherungen.</w:t>
      </w:r>
      <w:r>
        <w:rPr>
          <w:rFonts w:ascii="Arial" w:hAnsi="Arial" w:cs="Arial"/>
          <w:sz w:val="20"/>
          <w:szCs w:val="20"/>
        </w:rPr>
        <w:br/>
      </w:r>
      <w:r>
        <w:rPr>
          <w:rFonts w:ascii="Arial" w:hAnsi="Arial" w:cs="Arial"/>
          <w:sz w:val="20"/>
          <w:szCs w:val="20"/>
        </w:rPr>
        <w:br/>
        <w:t>In die Analysen einbezogen sind  Gesellschaften, welche in einer oder mehreren Sparten eine jeweils erhebliche Stellung einnahmen, oder aktuell noch  einnehmen.  Durch verschiedene interne und externe Faktoren sind bzw. waren diese Unternehmen markanten Schwierigkeiten begegnet respektive  unterworfen, welche die zu analysierenden Unternehmensgruppen auf unterschiedliche Art und Weise zu eliminieren versuchen.</w:t>
      </w:r>
    </w:p>
    <w:p w:rsidR="003D56AF" w:rsidRDefault="003D56AF" w:rsidP="003D56AF">
      <w:pPr>
        <w:rPr>
          <w:rFonts w:ascii="Arial" w:hAnsi="Arial" w:cs="Arial"/>
          <w:sz w:val="20"/>
          <w:szCs w:val="20"/>
        </w:rPr>
      </w:pPr>
      <w:r>
        <w:rPr>
          <w:rFonts w:ascii="Arial" w:hAnsi="Arial" w:cs="Arial"/>
          <w:sz w:val="20"/>
          <w:szCs w:val="20"/>
        </w:rPr>
        <w:t xml:space="preserve">Neben den finanztechnischen Analysen im Zuge der einzelnen Verbesserungsmaßnahmen werden wir als Spezialisten  auch  die Auswirkungen auf die mit der Wertschöpfung der Unternehmen im </w:t>
      </w:r>
      <w:proofErr w:type="spellStart"/>
      <w:r>
        <w:rPr>
          <w:rFonts w:ascii="Arial" w:hAnsi="Arial" w:cs="Arial"/>
          <w:sz w:val="20"/>
          <w:szCs w:val="20"/>
        </w:rPr>
        <w:t>einzelnen</w:t>
      </w:r>
      <w:proofErr w:type="spellEnd"/>
      <w:r>
        <w:rPr>
          <w:rFonts w:ascii="Arial" w:hAnsi="Arial" w:cs="Arial"/>
          <w:sz w:val="20"/>
          <w:szCs w:val="20"/>
        </w:rPr>
        <w:t xml:space="preserve"> und analog </w:t>
      </w:r>
      <w:proofErr w:type="spellStart"/>
      <w:r>
        <w:rPr>
          <w:rFonts w:ascii="Arial" w:hAnsi="Arial" w:cs="Arial"/>
          <w:sz w:val="20"/>
          <w:szCs w:val="20"/>
        </w:rPr>
        <w:t>hiezu</w:t>
      </w:r>
      <w:proofErr w:type="spellEnd"/>
      <w:r>
        <w:rPr>
          <w:rFonts w:ascii="Arial" w:hAnsi="Arial" w:cs="Arial"/>
          <w:sz w:val="20"/>
          <w:szCs w:val="20"/>
        </w:rPr>
        <w:t xml:space="preserve">, auch jene  für die jeweils relevante  Volkswirtschaft darstellen, ebenso versuchen die Unternehmen innerhalb der </w:t>
      </w:r>
      <w:proofErr w:type="spellStart"/>
      <w:r>
        <w:rPr>
          <w:rFonts w:ascii="Arial" w:hAnsi="Arial" w:cs="Arial"/>
          <w:sz w:val="20"/>
          <w:szCs w:val="20"/>
        </w:rPr>
        <w:t>Sektorentwicklung</w:t>
      </w:r>
      <w:proofErr w:type="spellEnd"/>
      <w:r>
        <w:rPr>
          <w:rFonts w:ascii="Arial" w:hAnsi="Arial" w:cs="Arial"/>
          <w:sz w:val="20"/>
          <w:szCs w:val="20"/>
        </w:rPr>
        <w:t xml:space="preserve">  neu zu  kategorisieren.</w:t>
      </w:r>
    </w:p>
    <w:p w:rsidR="003D56AF" w:rsidRDefault="003D56AF" w:rsidP="003D56AF">
      <w:pPr>
        <w:rPr>
          <w:rFonts w:ascii="Arial" w:hAnsi="Arial" w:cs="Arial"/>
          <w:sz w:val="20"/>
          <w:szCs w:val="20"/>
        </w:rPr>
      </w:pPr>
      <w:r>
        <w:rPr>
          <w:rFonts w:ascii="Arial" w:hAnsi="Arial" w:cs="Arial"/>
          <w:sz w:val="20"/>
          <w:szCs w:val="20"/>
        </w:rPr>
        <w:t>Die in der LV zu bildenden 4 bzw. 5  Projektgruppen werden die  Detailanalysen nicht nur, wie bei Investmentbanken üblich, auf  das Zahlenwerk der einzelnen Unternehmen abstützen, sondern wie oben angezeigt, auch auf die mittelfristige Wertschöpfung und ebenso  auf die  Produktivität eingehen, so auch eine Entwicklung der Produktivität über &gt; 3 Jahre darstellen und in die Arbeit integrieren.</w:t>
      </w:r>
    </w:p>
    <w:p w:rsidR="003D56AF" w:rsidRDefault="003D56AF" w:rsidP="003D56AF">
      <w:pPr>
        <w:rPr>
          <w:rFonts w:ascii="Arial" w:hAnsi="Arial" w:cs="Arial"/>
          <w:sz w:val="20"/>
          <w:szCs w:val="20"/>
        </w:rPr>
      </w:pPr>
      <w:r>
        <w:rPr>
          <w:rFonts w:ascii="Arial" w:hAnsi="Arial" w:cs="Arial"/>
          <w:sz w:val="20"/>
          <w:szCs w:val="20"/>
        </w:rPr>
        <w:t xml:space="preserve"> </w:t>
      </w:r>
      <w:r>
        <w:rPr>
          <w:rFonts w:ascii="Arial" w:hAnsi="Arial" w:cs="Arial"/>
          <w:sz w:val="20"/>
          <w:szCs w:val="20"/>
        </w:rPr>
        <w:br/>
        <w:t>Darüber hinaus wird  auch eine übergreifende Analyse mit einer Rangordnung  aller analysierten Unternehmen erstellt, welche sich auf die wirtschaftliche Entwicklung, auf die makroökonomische Bedeutung und auf die Bewältigung großer Investitionen und Investitionserfordernisse der Zukunft beziehen wird.</w:t>
      </w:r>
      <w:r>
        <w:rPr>
          <w:rFonts w:ascii="Arial" w:hAnsi="Arial" w:cs="Arial"/>
          <w:sz w:val="20"/>
          <w:szCs w:val="20"/>
        </w:rPr>
        <w:br/>
        <w:t>Zu diesem Zweck werden die einzelnen Gruppen auch übergreifend arbeiten, um ein 3P-Summary-Paper zu erstellen.</w:t>
      </w:r>
    </w:p>
    <w:p w:rsidR="003D56AF" w:rsidRDefault="003D56AF" w:rsidP="003D56AF">
      <w:pPr>
        <w:rPr>
          <w:rFonts w:ascii="Arial" w:hAnsi="Arial" w:cs="Arial"/>
          <w:sz w:val="20"/>
          <w:szCs w:val="20"/>
        </w:rPr>
      </w:pPr>
      <w:r>
        <w:rPr>
          <w:rFonts w:ascii="Arial" w:hAnsi="Arial" w:cs="Arial"/>
          <w:sz w:val="20"/>
          <w:szCs w:val="20"/>
        </w:rPr>
        <w:t xml:space="preserve">Als angehende Finanzspezialisten werden wir untersuchen, wie die Unternehmen ihren Anforderungen finanztechnisch begegnen und ob diese auch aus unserem finanztechnischen Blickwinkel ihre Leistungen optimal anbieten und ebenso ihre Zukäufe optimal abwickeln. </w:t>
      </w:r>
      <w:r>
        <w:rPr>
          <w:rFonts w:ascii="Arial" w:hAnsi="Arial" w:cs="Arial"/>
          <w:sz w:val="20"/>
          <w:szCs w:val="20"/>
        </w:rPr>
        <w:br/>
      </w:r>
      <w:proofErr w:type="spellStart"/>
      <w:r>
        <w:rPr>
          <w:rFonts w:ascii="Arial" w:hAnsi="Arial" w:cs="Arial"/>
          <w:sz w:val="20"/>
          <w:szCs w:val="20"/>
        </w:rPr>
        <w:t>Hiezu</w:t>
      </w:r>
      <w:proofErr w:type="spellEnd"/>
      <w:r>
        <w:rPr>
          <w:rFonts w:ascii="Arial" w:hAnsi="Arial" w:cs="Arial"/>
          <w:sz w:val="20"/>
          <w:szCs w:val="20"/>
        </w:rPr>
        <w:t xml:space="preserve"> werden die Aufgaben der </w:t>
      </w:r>
      <w:proofErr w:type="spellStart"/>
      <w:r>
        <w:rPr>
          <w:rFonts w:ascii="Arial" w:hAnsi="Arial" w:cs="Arial"/>
          <w:sz w:val="20"/>
          <w:szCs w:val="20"/>
        </w:rPr>
        <w:t>Futuremärkte</w:t>
      </w:r>
      <w:proofErr w:type="spellEnd"/>
      <w:r>
        <w:rPr>
          <w:rFonts w:ascii="Arial" w:hAnsi="Arial" w:cs="Arial"/>
          <w:sz w:val="20"/>
          <w:szCs w:val="20"/>
        </w:rPr>
        <w:t xml:space="preserve">, welche für diese Unternehmen relevant sind,  und die hochspeziellen Derivativ- und </w:t>
      </w:r>
      <w:proofErr w:type="spellStart"/>
      <w:r>
        <w:rPr>
          <w:rFonts w:ascii="Arial" w:hAnsi="Arial" w:cs="Arial"/>
          <w:sz w:val="20"/>
          <w:szCs w:val="20"/>
        </w:rPr>
        <w:t>Forwardmärkte</w:t>
      </w:r>
      <w:proofErr w:type="spellEnd"/>
      <w:r>
        <w:rPr>
          <w:rFonts w:ascii="Arial" w:hAnsi="Arial" w:cs="Arial"/>
          <w:sz w:val="20"/>
          <w:szCs w:val="20"/>
        </w:rPr>
        <w:t xml:space="preserve"> untersucht, mit dem LV-Leiter analysiert und bewertet. </w:t>
      </w:r>
      <w:proofErr w:type="gramStart"/>
      <w:r>
        <w:rPr>
          <w:rFonts w:ascii="Arial" w:hAnsi="Arial" w:cs="Arial"/>
          <w:sz w:val="20"/>
          <w:szCs w:val="20"/>
        </w:rPr>
        <w:t>Eine  Darstellung</w:t>
      </w:r>
      <w:proofErr w:type="gramEnd"/>
      <w:r>
        <w:rPr>
          <w:rFonts w:ascii="Arial" w:hAnsi="Arial" w:cs="Arial"/>
          <w:sz w:val="20"/>
          <w:szCs w:val="20"/>
        </w:rPr>
        <w:t xml:space="preserve"> dieser für uns als Finanzspezialisten wichtigen Angebote am Markt werden uns in einer technischen Einstiegsarbeit  am Beginn der  LV begleiten.</w:t>
      </w:r>
    </w:p>
    <w:p w:rsidR="003D56AF" w:rsidRDefault="003D56AF" w:rsidP="003D56AF">
      <w:pPr>
        <w:rPr>
          <w:rFonts w:ascii="Arial" w:hAnsi="Arial" w:cs="Arial"/>
          <w:sz w:val="20"/>
          <w:szCs w:val="20"/>
        </w:rPr>
      </w:pPr>
      <w:r>
        <w:rPr>
          <w:rFonts w:ascii="Arial" w:hAnsi="Arial" w:cs="Arial"/>
          <w:sz w:val="20"/>
          <w:szCs w:val="20"/>
        </w:rPr>
        <w:t>Eine Eingangsklausur  zu Beginn des Projektseminars  zeigt dem LV-Leiter auf, mit welchem  Know-how-level die einzelnen   LV-Teilnehmer in das Spezialseminar gehen. In dieser Klausur werden wichtige Grundlagen zu den Finanzanalysen und Grundlagen aus dem Asset Management einschließlich Grundlagen des Derivatebereiches abgefragt. Einfache Berechnungen und Grafiken aus dem Derivatebereich runden hierbei das Bild für den LV-Leiter ab.</w:t>
      </w:r>
    </w:p>
    <w:p w:rsidR="003D56AF" w:rsidRDefault="003D56AF" w:rsidP="003D56AF">
      <w:pPr>
        <w:rPr>
          <w:rFonts w:ascii="Arial" w:hAnsi="Arial" w:cs="Arial"/>
          <w:sz w:val="20"/>
          <w:szCs w:val="20"/>
        </w:rPr>
      </w:pPr>
    </w:p>
    <w:p w:rsidR="003D56AF" w:rsidRDefault="003D56AF" w:rsidP="003D56AF">
      <w:pPr>
        <w:rPr>
          <w:rFonts w:ascii="Times New Roman" w:hAnsi="Times New Roman" w:cs="Times New Roman"/>
          <w:sz w:val="24"/>
          <w:szCs w:val="24"/>
        </w:rPr>
      </w:pPr>
    </w:p>
    <w:p w:rsidR="007B3B59" w:rsidRDefault="007B3B59"/>
    <w:sectPr w:rsidR="007B3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AF"/>
    <w:rsid w:val="003D56AF"/>
    <w:rsid w:val="00735BDE"/>
    <w:rsid w:val="007B3B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08877-AA38-4795-A381-E53783DA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D5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56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8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h.pomberger</dc:creator>
  <cp:lastModifiedBy>AK120833</cp:lastModifiedBy>
  <cp:revision>2</cp:revision>
  <dcterms:created xsi:type="dcterms:W3CDTF">2019-07-30T13:30:00Z</dcterms:created>
  <dcterms:modified xsi:type="dcterms:W3CDTF">2019-07-30T13:30:00Z</dcterms:modified>
</cp:coreProperties>
</file>